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CD6A6" w14:textId="2C072A91" w:rsidR="00FE3E6A" w:rsidRPr="00A36425" w:rsidRDefault="00753EDB" w:rsidP="00A36425">
      <w:pPr>
        <w:pStyle w:val="SectionHeader"/>
        <w:pBdr>
          <w:bottom w:val="single" w:sz="4" w:space="1" w:color="auto"/>
        </w:pBdr>
        <w:rPr>
          <w:sz w:val="48"/>
          <w:szCs w:val="48"/>
        </w:rPr>
      </w:pPr>
      <w:r w:rsidRPr="00A36425">
        <w:rPr>
          <w:sz w:val="48"/>
          <w:szCs w:val="48"/>
        </w:rPr>
        <w:t xml:space="preserve">Lucas </w:t>
      </w:r>
      <w:r w:rsidRPr="00A36425">
        <w:rPr>
          <w:b/>
          <w:bCs/>
          <w:sz w:val="48"/>
          <w:szCs w:val="48"/>
        </w:rPr>
        <w:t>Beeler</w:t>
      </w:r>
    </w:p>
    <w:p w14:paraId="640E2092" w14:textId="4BBF5EC9" w:rsidR="00250139" w:rsidRPr="00321B03" w:rsidRDefault="009710F6" w:rsidP="009710F6">
      <w:pPr>
        <w:jc w:val="right"/>
        <w:rPr>
          <w:rFonts w:ascii="Gill Sans MT" w:hAnsi="Gill Sans MT"/>
          <w:sz w:val="18"/>
          <w:szCs w:val="18"/>
        </w:rPr>
      </w:pPr>
      <w:r w:rsidRPr="00321B03">
        <w:rPr>
          <w:rFonts w:ascii="Gill Sans MT" w:hAnsi="Gill Sans MT"/>
          <w:sz w:val="18"/>
          <w:szCs w:val="18"/>
        </w:rPr>
        <w:t xml:space="preserve">San Francisco, CA 94109 </w:t>
      </w:r>
      <w:r w:rsidR="00AE75AD" w:rsidRPr="00AE75AD">
        <w:rPr>
          <w:rFonts w:ascii="Gill Sans MT" w:hAnsi="Gill Sans MT"/>
          <w:sz w:val="18"/>
          <w:szCs w:val="18"/>
        </w:rPr>
        <w:sym w:font="Wingdings" w:char="F06E"/>
      </w:r>
      <w:r w:rsidRPr="00321B03">
        <w:rPr>
          <w:rFonts w:ascii="Gill Sans MT" w:hAnsi="Gill Sans MT"/>
          <w:sz w:val="18"/>
          <w:szCs w:val="18"/>
        </w:rPr>
        <w:t xml:space="preserve"> (650) 450-8367 </w:t>
      </w:r>
      <w:r w:rsidR="00AE75AD" w:rsidRPr="00AE75AD">
        <w:rPr>
          <w:rFonts w:ascii="Gill Sans MT" w:hAnsi="Gill Sans MT"/>
          <w:sz w:val="18"/>
          <w:szCs w:val="18"/>
        </w:rPr>
        <w:sym w:font="Wingdings" w:char="F06E"/>
      </w:r>
      <w:r w:rsidRPr="00321B03">
        <w:rPr>
          <w:rFonts w:ascii="Gill Sans MT" w:hAnsi="Gill Sans MT"/>
          <w:sz w:val="18"/>
          <w:szCs w:val="18"/>
        </w:rPr>
        <w:t xml:space="preserve"> </w:t>
      </w:r>
      <w:hyperlink r:id="rId5" w:history="1">
        <w:r w:rsidRPr="00321B03">
          <w:rPr>
            <w:rStyle w:val="Hyperlink"/>
            <w:rFonts w:ascii="Gill Sans MT" w:hAnsi="Gill Sans MT"/>
            <w:sz w:val="18"/>
            <w:szCs w:val="18"/>
          </w:rPr>
          <w:t>lsbeeler@acm.org</w:t>
        </w:r>
      </w:hyperlink>
      <w:r w:rsidRPr="00321B03">
        <w:rPr>
          <w:rFonts w:ascii="Gill Sans MT" w:hAnsi="Gill Sans MT"/>
          <w:sz w:val="18"/>
          <w:szCs w:val="18"/>
        </w:rPr>
        <w:t xml:space="preserve"> </w:t>
      </w:r>
      <w:r w:rsidR="00AE75AD" w:rsidRPr="00AE75AD">
        <w:rPr>
          <w:rFonts w:ascii="Gill Sans MT" w:hAnsi="Gill Sans MT"/>
          <w:sz w:val="18"/>
          <w:szCs w:val="18"/>
        </w:rPr>
        <w:sym w:font="Wingdings" w:char="F06E"/>
      </w:r>
      <w:r w:rsidRPr="00321B03">
        <w:rPr>
          <w:rFonts w:ascii="Gill Sans MT" w:hAnsi="Gill Sans MT"/>
          <w:sz w:val="18"/>
          <w:szCs w:val="18"/>
        </w:rPr>
        <w:t xml:space="preserve"> </w:t>
      </w:r>
      <w:hyperlink r:id="rId6" w:history="1">
        <w:r w:rsidRPr="00321B03">
          <w:rPr>
            <w:rStyle w:val="Hyperlink"/>
            <w:rFonts w:ascii="Gill Sans MT" w:hAnsi="Gill Sans MT"/>
            <w:sz w:val="18"/>
            <w:szCs w:val="18"/>
          </w:rPr>
          <w:t>http://www.linkedin.com/in/lsbeeler/</w:t>
        </w:r>
      </w:hyperlink>
    </w:p>
    <w:p w14:paraId="5FBBBC73" w14:textId="033BEA1B" w:rsidR="009710F6" w:rsidRPr="00423614" w:rsidRDefault="00FD0605" w:rsidP="00423614">
      <w:pPr>
        <w:spacing w:before="240" w:after="120"/>
        <w:rPr>
          <w:rFonts w:ascii="Gill Sans MT" w:hAnsi="Gill Sans MT"/>
          <w:color w:val="4C94D8" w:themeColor="text2" w:themeTint="80"/>
          <w:sz w:val="30"/>
          <w:szCs w:val="30"/>
        </w:rPr>
      </w:pPr>
      <w:r>
        <w:rPr>
          <w:rFonts w:ascii="Gill Sans MT" w:hAnsi="Gill Sans MT"/>
          <w:color w:val="4C94D8" w:themeColor="text2" w:themeTint="80"/>
          <w:sz w:val="30"/>
          <w:szCs w:val="30"/>
        </w:rPr>
        <w:t>Professional Summary</w:t>
      </w:r>
    </w:p>
    <w:p w14:paraId="3F6AB97C" w14:textId="2F4439E8" w:rsidR="00097E8E" w:rsidRPr="009D705C" w:rsidRDefault="00C838D8" w:rsidP="009D705C">
      <w:pPr>
        <w:pStyle w:val="BodyCopy"/>
      </w:pPr>
      <w:r w:rsidRPr="009D705C">
        <w:t xml:space="preserve">Software architect, tech lead, and product evangelist with fifteen </w:t>
      </w:r>
      <w:r w:rsidR="003867C4" w:rsidRPr="009D705C">
        <w:t>years’ experience</w:t>
      </w:r>
      <w:r w:rsidRPr="009D705C">
        <w:t xml:space="preserve"> in R&amp;D</w:t>
      </w:r>
      <w:r w:rsidR="003867C4" w:rsidRPr="009D705C">
        <w:t xml:space="preserve"> leadership</w:t>
      </w:r>
      <w:r w:rsidRPr="009D705C">
        <w:t xml:space="preserve">, </w:t>
      </w:r>
      <w:r w:rsidR="003867C4" w:rsidRPr="009D705C">
        <w:t xml:space="preserve">product management, customer-facing </w:t>
      </w:r>
      <w:r w:rsidRPr="009D705C">
        <w:t xml:space="preserve">solutions architecture, and </w:t>
      </w:r>
      <w:r w:rsidR="003867C4" w:rsidRPr="009D705C">
        <w:t xml:space="preserve">technology </w:t>
      </w:r>
      <w:r w:rsidRPr="009D705C">
        <w:t>evangelism</w:t>
      </w:r>
      <w:r w:rsidR="009E4EFC" w:rsidRPr="009D705C">
        <w:t xml:space="preserve">, with a focus on enterprise big data, ML inference, and real-time decision-making. </w:t>
      </w:r>
      <w:r w:rsidR="001324D7" w:rsidRPr="009D705C">
        <w:t xml:space="preserve">I’ve worn many hats and move between roles seamlessly. I can pivot from managing a product team to </w:t>
      </w:r>
      <w:r w:rsidR="003867C4" w:rsidRPr="009D705C">
        <w:t xml:space="preserve">promoting </w:t>
      </w:r>
      <w:r w:rsidR="009E4EFC" w:rsidRPr="009D705C">
        <w:t xml:space="preserve">that </w:t>
      </w:r>
      <w:r w:rsidR="00D93CDF" w:rsidRPr="009D705C">
        <w:t xml:space="preserve">product’s vision to </w:t>
      </w:r>
      <w:r w:rsidR="00861003" w:rsidRPr="009D705C">
        <w:t xml:space="preserve">an </w:t>
      </w:r>
      <w:r w:rsidR="00D93CDF" w:rsidRPr="009D705C">
        <w:t xml:space="preserve">audience of </w:t>
      </w:r>
      <w:r w:rsidR="00EF40E5" w:rsidRPr="009D705C">
        <w:t>hundreds</w:t>
      </w:r>
      <w:r w:rsidR="00D93CDF" w:rsidRPr="009D705C">
        <w:t xml:space="preserve">. I drive teams to build </w:t>
      </w:r>
      <w:r w:rsidR="009E4EFC" w:rsidRPr="009D705C">
        <w:t xml:space="preserve">cloud-native </w:t>
      </w:r>
      <w:r w:rsidR="00D93CDF" w:rsidRPr="009D705C">
        <w:t xml:space="preserve">systems that are </w:t>
      </w:r>
      <w:r w:rsidR="009E4EFC" w:rsidRPr="009D705C">
        <w:t xml:space="preserve">inherently scalable: loosely coupled with </w:t>
      </w:r>
      <w:r w:rsidR="009B0552" w:rsidRPr="009D705C">
        <w:t xml:space="preserve">coherent APIs </w:t>
      </w:r>
      <w:r w:rsidR="00D93CDF" w:rsidRPr="009D705C">
        <w:t>and minimal shared state.</w:t>
      </w:r>
      <w:r w:rsidR="009E4EFC" w:rsidRPr="009D705C">
        <w:t xml:space="preserve"> </w:t>
      </w:r>
      <w:r w:rsidR="00861003" w:rsidRPr="009D705C">
        <w:t>I believe in the power of storytelling to craft narratives that make the business value of product</w:t>
      </w:r>
      <w:r w:rsidR="009B0552" w:rsidRPr="009D705C">
        <w:t>s</w:t>
      </w:r>
      <w:r w:rsidR="00861003" w:rsidRPr="009D705C">
        <w:t xml:space="preserve"> compelling</w:t>
      </w:r>
      <w:r w:rsidR="009B0552" w:rsidRPr="009D705C">
        <w:t xml:space="preserve">, their </w:t>
      </w:r>
      <w:r w:rsidR="00861003" w:rsidRPr="009D705C">
        <w:t>technical advantages self-evident</w:t>
      </w:r>
      <w:r w:rsidR="00731447" w:rsidRPr="009D705C">
        <w:t>,</w:t>
      </w:r>
      <w:r w:rsidR="00DA17F6" w:rsidRPr="009D705C">
        <w:t xml:space="preserve"> and </w:t>
      </w:r>
      <w:r w:rsidR="009B0552" w:rsidRPr="009D705C">
        <w:t xml:space="preserve">their </w:t>
      </w:r>
      <w:r w:rsidR="00DA17F6" w:rsidRPr="009D705C">
        <w:t xml:space="preserve">cost worth </w:t>
      </w:r>
      <w:r w:rsidR="00F349C0" w:rsidRPr="009D705C">
        <w:t>the price.</w:t>
      </w:r>
    </w:p>
    <w:p w14:paraId="4349D15D" w14:textId="5A4A5EA4" w:rsidR="00097E8E" w:rsidRDefault="00097E8E" w:rsidP="00423614">
      <w:pPr>
        <w:pStyle w:val="SectionHeader"/>
      </w:pPr>
      <w: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5640"/>
      </w:tblGrid>
      <w:tr w:rsidR="00603C44" w14:paraId="50E6FB87" w14:textId="77777777" w:rsidTr="00085A10">
        <w:tc>
          <w:tcPr>
            <w:tcW w:w="5640" w:type="dxa"/>
          </w:tcPr>
          <w:p w14:paraId="228B347E" w14:textId="77777777" w:rsidR="00603C44" w:rsidRPr="00423614" w:rsidRDefault="00603C44" w:rsidP="009D705C">
            <w:pPr>
              <w:pStyle w:val="JobTitle"/>
            </w:pPr>
            <w:r w:rsidRPr="00423614">
              <w:t>Principal Architect</w:t>
            </w:r>
          </w:p>
          <w:p w14:paraId="21F45EA9" w14:textId="47CC123C" w:rsidR="00603C44" w:rsidRDefault="00603C44" w:rsidP="009D705C">
            <w:pPr>
              <w:pStyle w:val="BodyCopy"/>
            </w:pPr>
            <w:proofErr w:type="spellStart"/>
            <w:r>
              <w:t>Hazelcast</w:t>
            </w:r>
            <w:proofErr w:type="spellEnd"/>
            <w:r>
              <w:t>, Inc.</w:t>
            </w:r>
          </w:p>
        </w:tc>
        <w:tc>
          <w:tcPr>
            <w:tcW w:w="5640" w:type="dxa"/>
          </w:tcPr>
          <w:p w14:paraId="50F71F3F" w14:textId="77777777" w:rsidR="00603C44" w:rsidRPr="009D705C" w:rsidRDefault="00603C44" w:rsidP="009D705C">
            <w:pPr>
              <w:pStyle w:val="BodyCopyRight"/>
            </w:pPr>
            <w:r w:rsidRPr="009D705C">
              <w:t>Palo Alto, California</w:t>
            </w:r>
          </w:p>
          <w:p w14:paraId="36E02B39" w14:textId="4B8D70A4" w:rsidR="00603C44" w:rsidRPr="009D705C" w:rsidRDefault="00336447" w:rsidP="009D705C">
            <w:pPr>
              <w:pStyle w:val="BodyCopyRight"/>
            </w:pPr>
            <w:r w:rsidRPr="009D705C">
              <w:t>4/</w:t>
            </w:r>
            <w:r w:rsidR="00603C44" w:rsidRPr="009D705C">
              <w:t>2019</w:t>
            </w:r>
            <w:r w:rsidRPr="009D705C">
              <w:t>–</w:t>
            </w:r>
            <w:r w:rsidR="009B0552" w:rsidRPr="009D705C">
              <w:t>3</w:t>
            </w:r>
            <w:r w:rsidRPr="009D705C">
              <w:t>/</w:t>
            </w:r>
            <w:r w:rsidR="00603C44" w:rsidRPr="009D705C">
              <w:t>2024</w:t>
            </w:r>
          </w:p>
        </w:tc>
      </w:tr>
    </w:tbl>
    <w:p w14:paraId="778CF4EC" w14:textId="425BBCF0" w:rsidR="00336447" w:rsidRDefault="00046554" w:rsidP="009D705C">
      <w:pPr>
        <w:pStyle w:val="BodyCopyList"/>
      </w:pPr>
      <w:r>
        <w:t xml:space="preserve">As </w:t>
      </w:r>
      <w:proofErr w:type="spellStart"/>
      <w:r>
        <w:t>Hazelcast’s</w:t>
      </w:r>
      <w:proofErr w:type="spellEnd"/>
      <w:r>
        <w:t xml:space="preserve"> principal customer-facing architect, I helped </w:t>
      </w:r>
      <w:proofErr w:type="spellStart"/>
      <w:r>
        <w:t>Hazelcast</w:t>
      </w:r>
      <w:proofErr w:type="spellEnd"/>
      <w:r>
        <w:t xml:space="preserve"> customers build systems </w:t>
      </w:r>
      <w:r w:rsidR="008E285C">
        <w:t xml:space="preserve">in </w:t>
      </w:r>
      <w:r>
        <w:t xml:space="preserve">digital payments, capital markets, </w:t>
      </w:r>
      <w:r w:rsidR="00A921B2">
        <w:t xml:space="preserve">IoT, telecom, </w:t>
      </w:r>
      <w:r>
        <w:t>healthcare, and retail.</w:t>
      </w:r>
      <w:r w:rsidR="00856B4D">
        <w:t xml:space="preserve"> By delivering systems on-time and in-budget, I built customer trust that converted directly to ARR expansion; </w:t>
      </w:r>
      <w:r w:rsidR="00731447">
        <w:t>to take</w:t>
      </w:r>
      <w:r w:rsidR="00856B4D">
        <w:t xml:space="preserve"> one example, my performance </w:t>
      </w:r>
      <w:r w:rsidR="009150BF">
        <w:t>tripled</w:t>
      </w:r>
      <w:r w:rsidR="00856B4D">
        <w:t xml:space="preserve"> ARR at a Big-4 payments network from $800k to</w:t>
      </w:r>
      <w:r w:rsidR="009150BF">
        <w:t xml:space="preserve"> </w:t>
      </w:r>
      <w:r w:rsidR="006E25DF">
        <w:t>$</w:t>
      </w:r>
      <w:r w:rsidR="00856B4D">
        <w:t>2.5m.</w:t>
      </w:r>
    </w:p>
    <w:p w14:paraId="7374F72A" w14:textId="42469233" w:rsidR="00C740C3" w:rsidRDefault="00C740C3" w:rsidP="009D705C">
      <w:pPr>
        <w:pStyle w:val="BodyCopyList"/>
      </w:pPr>
      <w:r>
        <w:t>Designed and led the implementation of large-scale, distributed systems that ran with five-nines of uptime, had latency requirements measured in a handful of milliseconds, and integrated ML inference pipelines for applications like</w:t>
      </w:r>
      <w:r w:rsidR="009150BF">
        <w:t xml:space="preserve"> </w:t>
      </w:r>
      <w:r>
        <w:t>payment fraud detection.</w:t>
      </w:r>
      <w:r w:rsidR="00FA43C2">
        <w:t xml:space="preserve"> Systems were often complex hybrid deployments, with both on-prem and cloud components; cloud components were deployed in AWS, GCP, and Azure.</w:t>
      </w:r>
    </w:p>
    <w:p w14:paraId="33745615" w14:textId="2616DEC9" w:rsidR="00D1359D" w:rsidRDefault="00046554" w:rsidP="009D705C">
      <w:pPr>
        <w:pStyle w:val="BodyCopyList"/>
      </w:pPr>
      <w:r>
        <w:t xml:space="preserve">Herded cats in </w:t>
      </w:r>
      <w:r w:rsidR="00C25957">
        <w:t>driving</w:t>
      </w:r>
      <w:r>
        <w:t xml:space="preserve"> cross-functional teams that included both </w:t>
      </w:r>
      <w:proofErr w:type="spellStart"/>
      <w:r>
        <w:t>Hazelcast</w:t>
      </w:r>
      <w:proofErr w:type="spellEnd"/>
      <w:r>
        <w:t xml:space="preserve"> and customer stakeholders.</w:t>
      </w:r>
      <w:r w:rsidR="00891D2C">
        <w:t xml:space="preserve"> </w:t>
      </w:r>
      <w:r w:rsidR="00C25957">
        <w:t>While c</w:t>
      </w:r>
      <w:r w:rsidR="00891D2C">
        <w:t>ustomer</w:t>
      </w:r>
      <w:r>
        <w:t xml:space="preserve"> </w:t>
      </w:r>
      <w:r w:rsidR="00FE425A">
        <w:t xml:space="preserve">developers were avid to </w:t>
      </w:r>
      <w:r>
        <w:t xml:space="preserve">finish projects </w:t>
      </w:r>
      <w:r w:rsidR="00FE425A">
        <w:t xml:space="preserve">and </w:t>
      </w:r>
      <w:proofErr w:type="spellStart"/>
      <w:r w:rsidR="00FE425A">
        <w:t>Hazelcast</w:t>
      </w:r>
      <w:proofErr w:type="spellEnd"/>
      <w:r w:rsidR="00FE425A">
        <w:t xml:space="preserve"> salespeople were zealo</w:t>
      </w:r>
      <w:r w:rsidR="00C25957">
        <w:t xml:space="preserve">us to close deals, such urgency wasn’t always felt </w:t>
      </w:r>
      <w:r w:rsidR="002C56C3">
        <w:t>inside</w:t>
      </w:r>
      <w:r w:rsidR="00C25957">
        <w:t xml:space="preserve"> </w:t>
      </w:r>
      <w:proofErr w:type="spellStart"/>
      <w:r w:rsidR="00C25957">
        <w:t>Hazelcast</w:t>
      </w:r>
      <w:r w:rsidR="002C56C3">
        <w:t>’s</w:t>
      </w:r>
      <w:proofErr w:type="spellEnd"/>
      <w:r w:rsidR="002C56C3">
        <w:t xml:space="preserve"> own </w:t>
      </w:r>
      <w:r w:rsidR="003A1999">
        <w:t xml:space="preserve">R&amp;D and </w:t>
      </w:r>
      <w:r w:rsidR="002C56C3">
        <w:t>PM teams</w:t>
      </w:r>
      <w:r w:rsidR="00C25957">
        <w:t xml:space="preserve">, who </w:t>
      </w:r>
      <w:r w:rsidR="002C56C3">
        <w:t xml:space="preserve">tended to </w:t>
      </w:r>
      <w:r w:rsidR="00C25957">
        <w:t>prioritize</w:t>
      </w:r>
      <w:r w:rsidR="002C56C3">
        <w:t xml:space="preserve"> </w:t>
      </w:r>
      <w:r w:rsidR="00C25957">
        <w:t xml:space="preserve">gee-whiz technical </w:t>
      </w:r>
      <w:r w:rsidR="00F25465">
        <w:t xml:space="preserve">achievement </w:t>
      </w:r>
      <w:proofErr w:type="gramStart"/>
      <w:r w:rsidR="00C25957">
        <w:t>over paying</w:t>
      </w:r>
      <w:proofErr w:type="gramEnd"/>
      <w:r w:rsidR="00C25957">
        <w:t xml:space="preserve"> down </w:t>
      </w:r>
      <w:r w:rsidR="002C56C3">
        <w:t xml:space="preserve">very real </w:t>
      </w:r>
      <w:r w:rsidR="00C25957">
        <w:t xml:space="preserve">technical debt that </w:t>
      </w:r>
      <w:r w:rsidR="00F25465">
        <w:t>flummoxed customers</w:t>
      </w:r>
      <w:r w:rsidR="00C25957">
        <w:t xml:space="preserve">. As a former R&amp;D tech lead myself, I </w:t>
      </w:r>
      <w:r w:rsidR="00F25465">
        <w:t xml:space="preserve">understood their position, and </w:t>
      </w:r>
      <w:r w:rsidR="002C56C3">
        <w:t xml:space="preserve">I </w:t>
      </w:r>
      <w:r w:rsidR="00F25465">
        <w:t xml:space="preserve">used </w:t>
      </w:r>
      <w:r w:rsidR="00C25957">
        <w:t xml:space="preserve">active listening, visible praise, and relationship building </w:t>
      </w:r>
      <w:r w:rsidR="003A1999">
        <w:t xml:space="preserve">to </w:t>
      </w:r>
      <w:r w:rsidR="00F25465">
        <w:t>drive alignment</w:t>
      </w:r>
      <w:r w:rsidR="002C56C3">
        <w:t xml:space="preserve">. I ultimately </w:t>
      </w:r>
      <w:r w:rsidR="00950B44">
        <w:t>managed</w:t>
      </w:r>
      <w:r w:rsidR="002C56C3">
        <w:t xml:space="preserve"> </w:t>
      </w:r>
      <w:r w:rsidR="00F25465">
        <w:t>two dozen</w:t>
      </w:r>
      <w:r w:rsidR="0013737B">
        <w:t xml:space="preserve"> technically successful</w:t>
      </w:r>
      <w:r w:rsidR="00F25465">
        <w:t xml:space="preserve"> </w:t>
      </w:r>
      <w:proofErr w:type="spellStart"/>
      <w:r w:rsidR="00F25465">
        <w:t>PoCs</w:t>
      </w:r>
      <w:proofErr w:type="spellEnd"/>
      <w:r w:rsidR="00F25465">
        <w:t xml:space="preserve"> and MVPs </w:t>
      </w:r>
      <w:r w:rsidR="00950B44">
        <w:t xml:space="preserve">at </w:t>
      </w:r>
      <w:r w:rsidR="002C56C3">
        <w:t xml:space="preserve">Global </w:t>
      </w:r>
      <w:r w:rsidR="00F25465">
        <w:t>500 companies</w:t>
      </w:r>
      <w:r w:rsidR="002C56C3">
        <w:t xml:space="preserve"> </w:t>
      </w:r>
      <w:r w:rsidR="00950B44">
        <w:t xml:space="preserve">over </w:t>
      </w:r>
      <w:r w:rsidR="00295193">
        <w:t>5</w:t>
      </w:r>
      <w:r w:rsidR="002C56C3">
        <w:t xml:space="preserve"> years.</w:t>
      </w:r>
    </w:p>
    <w:p w14:paraId="71679AE8" w14:textId="14F30983" w:rsidR="00E13D30" w:rsidRDefault="00E13D30" w:rsidP="009D705C">
      <w:pPr>
        <w:pStyle w:val="BodyCopyList"/>
      </w:pPr>
      <w:r>
        <w:t xml:space="preserve">Led </w:t>
      </w:r>
      <w:r w:rsidR="003245EF">
        <w:t>a</w:t>
      </w:r>
      <w:r>
        <w:t xml:space="preserve"> process </w:t>
      </w:r>
      <w:r w:rsidR="00253EB5">
        <w:t>definition</w:t>
      </w:r>
      <w:r>
        <w:t xml:space="preserve"> initiative </w:t>
      </w:r>
      <w:r w:rsidR="00253EB5">
        <w:t xml:space="preserve">for customer engagements. </w:t>
      </w:r>
      <w:r w:rsidR="00957855">
        <w:t>Despite</w:t>
      </w:r>
      <w:r w:rsidR="00253EB5">
        <w:t xml:space="preserve"> having a dozen customer-facing engineers worldwide and over 100 direct customers, </w:t>
      </w:r>
      <w:proofErr w:type="spellStart"/>
      <w:r w:rsidR="00253EB5">
        <w:t>Hazelcast</w:t>
      </w:r>
      <w:proofErr w:type="spellEnd"/>
      <w:r w:rsidR="00253EB5">
        <w:t xml:space="preserve"> lacked any </w:t>
      </w:r>
      <w:r w:rsidR="00B737D0">
        <w:t>standardized process for executing pre-sales</w:t>
      </w:r>
      <w:r w:rsidR="00901815">
        <w:t xml:space="preserve">, </w:t>
      </w:r>
      <w:r w:rsidR="00B737D0">
        <w:t>proof-of-concept</w:t>
      </w:r>
      <w:r w:rsidR="00E9244E">
        <w:t xml:space="preserve">s </w:t>
      </w:r>
      <w:r w:rsidR="00B737D0">
        <w:t>or post-sales</w:t>
      </w:r>
      <w:r w:rsidR="00901815">
        <w:t xml:space="preserve">, </w:t>
      </w:r>
      <w:r w:rsidR="00B737D0">
        <w:t xml:space="preserve">MVP engagements. </w:t>
      </w:r>
      <w:proofErr w:type="gramStart"/>
      <w:r w:rsidR="00B737D0">
        <w:t>So</w:t>
      </w:r>
      <w:proofErr w:type="gramEnd"/>
      <w:r w:rsidR="00B737D0">
        <w:t xml:space="preserve"> I developed one. I used </w:t>
      </w:r>
      <w:r w:rsidR="00CB2275">
        <w:t>RUP as</w:t>
      </w:r>
      <w:r w:rsidR="00B737D0">
        <w:t xml:space="preserve"> a </w:t>
      </w:r>
      <w:r w:rsidR="00E836F3">
        <w:t>framework to develop a</w:t>
      </w:r>
      <w:r w:rsidR="0011744A">
        <w:t xml:space="preserve"> custom</w:t>
      </w:r>
      <w:r w:rsidR="00E836F3">
        <w:t xml:space="preserve"> agile process low on</w:t>
      </w:r>
      <w:r w:rsidR="00B737D0">
        <w:t xml:space="preserve"> ceremony</w:t>
      </w:r>
      <w:r w:rsidR="008A762D">
        <w:t xml:space="preserve"> but with well-defined </w:t>
      </w:r>
      <w:r w:rsidR="00901815">
        <w:t>artifacts</w:t>
      </w:r>
      <w:r w:rsidR="001F384D">
        <w:t>, scop</w:t>
      </w:r>
      <w:r w:rsidR="00131256">
        <w:t>e</w:t>
      </w:r>
      <w:r w:rsidR="001F384D">
        <w:t xml:space="preserve">, </w:t>
      </w:r>
      <w:r w:rsidR="008A762D">
        <w:t>and deliverables</w:t>
      </w:r>
      <w:r w:rsidR="00901815">
        <w:t>.</w:t>
      </w:r>
      <w:r w:rsidR="004C11E1">
        <w:t xml:space="preserve"> </w:t>
      </w:r>
      <w:r w:rsidR="00A01573">
        <w:t>Adoption of my</w:t>
      </w:r>
      <w:r w:rsidR="004C11E1">
        <w:t xml:space="preserve"> process doubled customer satisfaction.</w:t>
      </w:r>
    </w:p>
    <w:p w14:paraId="6A703562" w14:textId="507490C6" w:rsidR="00FD3C97" w:rsidRDefault="00A36425" w:rsidP="009D705C">
      <w:pPr>
        <w:pStyle w:val="BodyCopyList"/>
      </w:pPr>
      <w:r>
        <w:t xml:space="preserve">Spoke at industry conferences </w:t>
      </w:r>
      <w:r w:rsidR="008F21EB">
        <w:t>several times</w:t>
      </w:r>
      <w:r>
        <w:t xml:space="preserve"> </w:t>
      </w:r>
      <w:r w:rsidR="008F21EB">
        <w:t xml:space="preserve">each </w:t>
      </w:r>
      <w:r>
        <w:t xml:space="preserve">year, evangelizing </w:t>
      </w:r>
      <w:proofErr w:type="spellStart"/>
      <w:r>
        <w:t>Hazelcast</w:t>
      </w:r>
      <w:proofErr w:type="spellEnd"/>
      <w:r>
        <w:t xml:space="preserve"> technology.</w:t>
      </w:r>
      <w:r w:rsidR="00FD3C97">
        <w:t xml:space="preserve"> </w:t>
      </w:r>
      <w:r w:rsidR="009E515C">
        <w:t>In 25</w:t>
      </w:r>
      <w:r w:rsidR="00DF6254">
        <w:t>+</w:t>
      </w:r>
      <w:r w:rsidR="009E515C">
        <w:t xml:space="preserve"> talks, I drove 500</w:t>
      </w:r>
      <w:r w:rsidR="006C37FA">
        <w:t>+</w:t>
      </w:r>
      <w:r w:rsidR="009E515C">
        <w:t xml:space="preserve"> top-of-funnel leads. </w:t>
      </w:r>
      <w:r w:rsidR="00FD3C97">
        <w:t xml:space="preserve">Find one such example here: </w:t>
      </w:r>
      <w:hyperlink r:id="rId7" w:history="1">
        <w:r w:rsidR="00FD3C97" w:rsidRPr="00FD3C97">
          <w:rPr>
            <w:rStyle w:val="Hyperlink"/>
          </w:rPr>
          <w:t>https://youtu.be/7LHVLzR10uc?si=ERZfBupYJHmePVM5</w:t>
        </w:r>
      </w:hyperlink>
      <w:r w:rsidR="00AE3DA9">
        <w:t>.</w:t>
      </w:r>
    </w:p>
    <w:tbl>
      <w:tblPr>
        <w:tblStyle w:val="ExperienceEntry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336447" w14:paraId="2D135902" w14:textId="77777777" w:rsidTr="00085A10">
        <w:trPr>
          <w:trHeight w:val="263"/>
        </w:trPr>
        <w:tc>
          <w:tcPr>
            <w:tcW w:w="5640" w:type="dxa"/>
          </w:tcPr>
          <w:p w14:paraId="1FDB2AC0" w14:textId="02C4F86D" w:rsidR="00336447" w:rsidRDefault="00336447" w:rsidP="009D705C">
            <w:pPr>
              <w:pStyle w:val="JobTitle"/>
            </w:pPr>
            <w:r>
              <w:t>Technical Consultant—Professional Services</w:t>
            </w:r>
          </w:p>
          <w:p w14:paraId="3603BD2D" w14:textId="440031B9" w:rsidR="00336447" w:rsidRDefault="00336447" w:rsidP="009D705C">
            <w:pPr>
              <w:pStyle w:val="BodyCopy"/>
            </w:pPr>
            <w:proofErr w:type="spellStart"/>
            <w:r>
              <w:t>GridGain</w:t>
            </w:r>
            <w:proofErr w:type="spellEnd"/>
            <w:r>
              <w:t xml:space="preserve"> Systems, Inc.</w:t>
            </w:r>
          </w:p>
        </w:tc>
        <w:tc>
          <w:tcPr>
            <w:tcW w:w="5640" w:type="dxa"/>
          </w:tcPr>
          <w:p w14:paraId="487D2E61" w14:textId="30D756D2" w:rsidR="00336447" w:rsidRDefault="00336447" w:rsidP="009D705C">
            <w:pPr>
              <w:pStyle w:val="BodyCopyRight"/>
            </w:pPr>
            <w:r>
              <w:t>Foster City, California</w:t>
            </w:r>
          </w:p>
          <w:p w14:paraId="05692093" w14:textId="5FC81D5B" w:rsidR="00336447" w:rsidRDefault="00336447" w:rsidP="009D705C">
            <w:pPr>
              <w:pStyle w:val="BodyCopyRight"/>
            </w:pPr>
            <w:r>
              <w:t>2/2017–4/2019</w:t>
            </w:r>
          </w:p>
        </w:tc>
      </w:tr>
    </w:tbl>
    <w:p w14:paraId="652CD7F5" w14:textId="3838507D" w:rsidR="009D2115" w:rsidRDefault="00A921B2" w:rsidP="009D705C">
      <w:pPr>
        <w:pStyle w:val="BodyCopyList"/>
      </w:pPr>
      <w:r>
        <w:t xml:space="preserve">Delivered in-the-field consulting services to </w:t>
      </w:r>
      <w:proofErr w:type="spellStart"/>
      <w:r>
        <w:t>GridGain’s</w:t>
      </w:r>
      <w:proofErr w:type="spellEnd"/>
      <w:r>
        <w:t xml:space="preserve"> most important customer</w:t>
      </w:r>
      <w:r w:rsidR="007D33D6">
        <w:t xml:space="preserve">s, with a special focus on capital markets, high-frequency trading, and computational </w:t>
      </w:r>
      <w:r w:rsidR="00DF1918">
        <w:t>finance.</w:t>
      </w:r>
      <w:r>
        <w:t xml:space="preserve"> Helped customers define their core architecture and managed integration of </w:t>
      </w:r>
      <w:proofErr w:type="spellStart"/>
      <w:r>
        <w:t>GridGain</w:t>
      </w:r>
      <w:proofErr w:type="spellEnd"/>
      <w:r>
        <w:t xml:space="preserve"> into other components of enterprise ecosystem</w:t>
      </w:r>
      <w:r w:rsidR="007D33D6">
        <w:t>s</w:t>
      </w:r>
      <w:r>
        <w:t>—like Kafka, Spring, and</w:t>
      </w:r>
      <w:r w:rsidR="007D33D6">
        <w:t xml:space="preserve"> </w:t>
      </w:r>
      <w:r>
        <w:t>Cassandra. Wrote Java and Python code alongside customer developers.</w:t>
      </w:r>
    </w:p>
    <w:p w14:paraId="356C7F36" w14:textId="6197BCA0" w:rsidR="007F31DA" w:rsidRDefault="007F31DA" w:rsidP="009D705C">
      <w:pPr>
        <w:pStyle w:val="BodyCopyList"/>
      </w:pPr>
      <w:r>
        <w:t xml:space="preserve">Defined much of the operational and process culture of </w:t>
      </w:r>
      <w:proofErr w:type="spellStart"/>
      <w:r>
        <w:t>GridGain’s</w:t>
      </w:r>
      <w:proofErr w:type="spellEnd"/>
      <w:r>
        <w:t xml:space="preserve"> professional services organization, including establishing communications pipelines for interacting with other business units like product management, R&amp;D, </w:t>
      </w:r>
      <w:r w:rsidR="00DF1918">
        <w:t xml:space="preserve">and </w:t>
      </w:r>
      <w:r>
        <w:t>sales</w:t>
      </w:r>
      <w:r w:rsidR="00861F4F">
        <w:t xml:space="preserve">. </w:t>
      </w:r>
      <w:r w:rsidR="00DF1918">
        <w:t xml:space="preserve">These changes reduced PoC and MVP </w:t>
      </w:r>
      <w:r w:rsidR="00F75CFA">
        <w:t xml:space="preserve">project failure </w:t>
      </w:r>
      <w:r w:rsidR="009D4775">
        <w:t xml:space="preserve">rate by 60% over </w:t>
      </w:r>
      <w:r w:rsidR="00F75CFA">
        <w:t>two years.</w:t>
      </w:r>
    </w:p>
    <w:p w14:paraId="7DCB1133" w14:textId="18B6F976" w:rsidR="006A69C1" w:rsidRDefault="006A69C1" w:rsidP="009D705C">
      <w:pPr>
        <w:pStyle w:val="BodyCopyList"/>
      </w:pPr>
      <w:r>
        <w:t xml:space="preserve">Led </w:t>
      </w:r>
      <w:proofErr w:type="spellStart"/>
      <w:r>
        <w:t>GridGain</w:t>
      </w:r>
      <w:proofErr w:type="spellEnd"/>
      <w:r>
        <w:t xml:space="preserve"> into the cloud by developing a rapid prototyping sandbox for PoC and MVP engagements in AWS.</w:t>
      </w:r>
    </w:p>
    <w:p w14:paraId="45CC175A" w14:textId="5B283A93" w:rsidR="00A921B2" w:rsidRDefault="00A921B2" w:rsidP="009D705C">
      <w:pPr>
        <w:pStyle w:val="BodyCopyList"/>
      </w:pPr>
      <w:r>
        <w:t xml:space="preserve">Learned whatever technologies </w:t>
      </w:r>
      <w:r w:rsidR="00D70CB3">
        <w:t xml:space="preserve">were </w:t>
      </w:r>
      <w:r>
        <w:t>required—no matter how exotic—to meet the needs of my customers.</w:t>
      </w:r>
    </w:p>
    <w:p w14:paraId="57F630D9" w14:textId="75D635CE" w:rsidR="00A24886" w:rsidRDefault="00CD7814" w:rsidP="009D705C">
      <w:pPr>
        <w:pStyle w:val="BodyCopyList"/>
      </w:pPr>
      <w:r>
        <w:t xml:space="preserve">Evangelized </w:t>
      </w:r>
      <w:proofErr w:type="spellStart"/>
      <w:r>
        <w:t>GridGain</w:t>
      </w:r>
      <w:proofErr w:type="spellEnd"/>
      <w:r>
        <w:t xml:space="preserve"> technology and presented reference architectures at </w:t>
      </w:r>
      <w:r w:rsidRPr="00CF300C">
        <w:t>conferences</w:t>
      </w:r>
      <w:r>
        <w:t xml:space="preserve"> and meetups. One example is available here:</w:t>
      </w:r>
      <w:r w:rsidR="00A24886">
        <w:t xml:space="preserve"> </w:t>
      </w:r>
      <w:hyperlink r:id="rId8" w:history="1">
        <w:r w:rsidR="00A24886" w:rsidRPr="009A39AF">
          <w:rPr>
            <w:rStyle w:val="Hyperlink"/>
          </w:rPr>
          <w:t>https://www.youtube.com/watch?v=MUF2qSDK86I</w:t>
        </w:r>
      </w:hyperlink>
      <w:r w:rsidR="0074253E">
        <w:t>.</w:t>
      </w:r>
    </w:p>
    <w:p w14:paraId="3B8E55AC" w14:textId="31FB9A19" w:rsidR="007A63D2" w:rsidRDefault="007A63D2" w:rsidP="009D705C">
      <w:pPr>
        <w:pStyle w:val="BodyCopyList"/>
      </w:pPr>
      <w:r>
        <w:lastRenderedPageBreak/>
        <w:t xml:space="preserve">Received </w:t>
      </w:r>
      <w:proofErr w:type="spellStart"/>
      <w:r>
        <w:t>GridGain’s</w:t>
      </w:r>
      <w:proofErr w:type="spellEnd"/>
      <w:r>
        <w:t xml:space="preserve"> company-wide “Top Performer” award for calendar years 2017 and 2018.</w:t>
      </w:r>
    </w:p>
    <w:tbl>
      <w:tblPr>
        <w:tblStyle w:val="ExperienceEntry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336447" w14:paraId="1F86000B" w14:textId="77777777" w:rsidTr="00085A10">
        <w:tc>
          <w:tcPr>
            <w:tcW w:w="5640" w:type="dxa"/>
          </w:tcPr>
          <w:p w14:paraId="17912446" w14:textId="65BDE461" w:rsidR="00336447" w:rsidRDefault="00336447" w:rsidP="009D705C">
            <w:pPr>
              <w:pStyle w:val="JobTitle"/>
            </w:pPr>
            <w:r>
              <w:t>Senior Solutions Architect</w:t>
            </w:r>
          </w:p>
          <w:p w14:paraId="362960EE" w14:textId="51C32ADB" w:rsidR="00336447" w:rsidRDefault="00336447" w:rsidP="009D705C">
            <w:pPr>
              <w:pStyle w:val="BodyCopy"/>
            </w:pPr>
            <w:proofErr w:type="spellStart"/>
            <w:r>
              <w:t>GigaSpaces</w:t>
            </w:r>
            <w:proofErr w:type="spellEnd"/>
            <w:r>
              <w:t xml:space="preserve"> Technologies</w:t>
            </w:r>
          </w:p>
        </w:tc>
        <w:tc>
          <w:tcPr>
            <w:tcW w:w="5640" w:type="dxa"/>
          </w:tcPr>
          <w:p w14:paraId="6C785995" w14:textId="79C29B8A" w:rsidR="00336447" w:rsidRDefault="009A6EB7" w:rsidP="009D705C">
            <w:pPr>
              <w:pStyle w:val="BodyCopyRight"/>
            </w:pPr>
            <w:r>
              <w:t>San Jos</w:t>
            </w:r>
            <w:r w:rsidR="00CF1CAB">
              <w:t>é</w:t>
            </w:r>
            <w:r w:rsidR="00336447">
              <w:t>, California</w:t>
            </w:r>
          </w:p>
          <w:p w14:paraId="6011A223" w14:textId="1966D796" w:rsidR="00336447" w:rsidRDefault="00E838C0" w:rsidP="009D705C">
            <w:pPr>
              <w:pStyle w:val="BodyCopyRight"/>
            </w:pPr>
            <w:r>
              <w:t>6</w:t>
            </w:r>
            <w:r w:rsidR="00336447">
              <w:t>/201</w:t>
            </w:r>
            <w:r>
              <w:t>6</w:t>
            </w:r>
            <w:r w:rsidR="00336447">
              <w:t>–</w:t>
            </w:r>
            <w:r>
              <w:t>2</w:t>
            </w:r>
            <w:r w:rsidR="00336447">
              <w:t>/201</w:t>
            </w:r>
            <w:r>
              <w:t>7</w:t>
            </w:r>
          </w:p>
        </w:tc>
      </w:tr>
    </w:tbl>
    <w:p w14:paraId="055489DB" w14:textId="027CECDE" w:rsidR="00336447" w:rsidRDefault="00102058" w:rsidP="009D705C">
      <w:pPr>
        <w:pStyle w:val="BodyCopyList"/>
      </w:pPr>
      <w:r>
        <w:t xml:space="preserve">Acted as a senior client partner, managing pre-sales and post-sales customer engagements. I assumed responsibility for project management, resource management, and </w:t>
      </w:r>
      <w:r w:rsidR="000967EC">
        <w:t>product scoping roles as necessary to drive customer solutions successfully to completion.</w:t>
      </w:r>
    </w:p>
    <w:p w14:paraId="246E6F8D" w14:textId="4FE1E760" w:rsidR="002D6A8C" w:rsidRDefault="000967EC" w:rsidP="009D705C">
      <w:pPr>
        <w:pStyle w:val="BodyCopyList"/>
      </w:pPr>
      <w:r>
        <w:t xml:space="preserve">Led a consulting engagement with </w:t>
      </w:r>
      <w:proofErr w:type="spellStart"/>
      <w:r>
        <w:t>GigaSpaces</w:t>
      </w:r>
      <w:proofErr w:type="spellEnd"/>
      <w:r>
        <w:t xml:space="preserve">’ largest healthcare client. Now deployed and made available as a SaaS offering, this system </w:t>
      </w:r>
      <w:r w:rsidRPr="00CF300C">
        <w:t>serves</w:t>
      </w:r>
      <w:r>
        <w:t xml:space="preserve"> the revenue management needs of nearly 40% of U.S. hospitals and health systems.</w:t>
      </w:r>
    </w:p>
    <w:tbl>
      <w:tblPr>
        <w:tblStyle w:val="ExperienceEntry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092A40" w14:paraId="3F965B8D" w14:textId="77777777" w:rsidTr="00085A10">
        <w:tc>
          <w:tcPr>
            <w:tcW w:w="5640" w:type="dxa"/>
          </w:tcPr>
          <w:p w14:paraId="264BBC96" w14:textId="697A75C7" w:rsidR="006F3A28" w:rsidRDefault="006F3A28" w:rsidP="009D705C">
            <w:pPr>
              <w:pStyle w:val="JobTitle"/>
            </w:pPr>
            <w:r>
              <w:t>Professional Services Engineer</w:t>
            </w:r>
          </w:p>
          <w:p w14:paraId="5CE1481A" w14:textId="5710DB73" w:rsidR="00092A40" w:rsidRDefault="00092A40" w:rsidP="009D705C">
            <w:pPr>
              <w:pStyle w:val="BodyCopy"/>
            </w:pPr>
            <w:proofErr w:type="spellStart"/>
            <w:r>
              <w:t>Captricity</w:t>
            </w:r>
            <w:proofErr w:type="spellEnd"/>
            <w:r>
              <w:t>, Inc.</w:t>
            </w:r>
          </w:p>
        </w:tc>
        <w:tc>
          <w:tcPr>
            <w:tcW w:w="5640" w:type="dxa"/>
          </w:tcPr>
          <w:p w14:paraId="49980482" w14:textId="693F3A83" w:rsidR="00092A40" w:rsidRPr="00FD1857" w:rsidRDefault="00092A40" w:rsidP="009D705C">
            <w:pPr>
              <w:pStyle w:val="BodyCopyRight"/>
            </w:pPr>
            <w:r w:rsidRPr="00FD1857">
              <w:t>Oakland, California</w:t>
            </w:r>
          </w:p>
          <w:p w14:paraId="67F1BAC1" w14:textId="58CEF0F2" w:rsidR="00092A40" w:rsidRPr="00FD1857" w:rsidRDefault="00092A40" w:rsidP="009D705C">
            <w:pPr>
              <w:pStyle w:val="BodyCopyRight"/>
            </w:pPr>
            <w:r w:rsidRPr="00FD1857">
              <w:t>11/2014–11/2015</w:t>
            </w:r>
          </w:p>
        </w:tc>
      </w:tr>
    </w:tbl>
    <w:p w14:paraId="2D2E06D5" w14:textId="0969A147" w:rsidR="00E838C0" w:rsidRDefault="00FA2FC5" w:rsidP="009D705C">
      <w:pPr>
        <w:pStyle w:val="BodyCopyList"/>
      </w:pPr>
      <w:r>
        <w:t>Designed and built secure, high-capacity integrations that connected customer</w:t>
      </w:r>
      <w:r w:rsidR="0022174B">
        <w:t>s’</w:t>
      </w:r>
      <w:r>
        <w:t xml:space="preserve"> EDM systems to </w:t>
      </w:r>
      <w:proofErr w:type="spellStart"/>
      <w:r>
        <w:t>Captricity’s</w:t>
      </w:r>
      <w:proofErr w:type="spellEnd"/>
      <w:r>
        <w:t xml:space="preserve"> e-paper digitization pipeline. </w:t>
      </w:r>
      <w:proofErr w:type="spellStart"/>
      <w:r>
        <w:t>Captricity’s</w:t>
      </w:r>
      <w:proofErr w:type="spellEnd"/>
      <w:r>
        <w:t xml:space="preserve"> pipeline is capable of digitizing scanned </w:t>
      </w:r>
      <w:r w:rsidR="0022174B">
        <w:t>paper documents—even those incorporating free-form, human handwriting—at over 99% accuracy</w:t>
      </w:r>
      <w:r w:rsidR="006257AF">
        <w:t xml:space="preserve"> </w:t>
      </w:r>
      <w:r w:rsidR="0022174B">
        <w:t xml:space="preserve">using crowdsourcing and </w:t>
      </w:r>
      <w:r w:rsidR="00AD143B">
        <w:t>deep learning</w:t>
      </w:r>
      <w:r w:rsidR="0022174B">
        <w:t>.</w:t>
      </w:r>
    </w:p>
    <w:p w14:paraId="49C60FBB" w14:textId="76F24B0E" w:rsidR="006257AF" w:rsidRDefault="006257AF" w:rsidP="009D705C">
      <w:pPr>
        <w:pStyle w:val="BodyCopyList"/>
      </w:pPr>
      <w:r>
        <w:t xml:space="preserve">As an early-stage startup, </w:t>
      </w:r>
      <w:proofErr w:type="spellStart"/>
      <w:r>
        <w:t>Captricity</w:t>
      </w:r>
      <w:proofErr w:type="spellEnd"/>
      <w:r>
        <w:t xml:space="preserve"> had no data centers of its own. But customers—who were often life and health insurers facing regulatory requirements like HIPAA—were wary of allowing </w:t>
      </w:r>
      <w:proofErr w:type="spellStart"/>
      <w:r>
        <w:t>Captricity</w:t>
      </w:r>
      <w:proofErr w:type="spellEnd"/>
      <w:r>
        <w:t xml:space="preserve"> code to run in their </w:t>
      </w:r>
      <w:r w:rsidR="000F380F">
        <w:t xml:space="preserve">own </w:t>
      </w:r>
      <w:r>
        <w:t>data centers. So</w:t>
      </w:r>
      <w:r w:rsidR="00AB6192">
        <w:t xml:space="preserve">, </w:t>
      </w:r>
      <w:r>
        <w:t>I became extremely adept at building integrations in AWS using tools like EC2, S3, RDS, and Lambda.</w:t>
      </w:r>
    </w:p>
    <w:p w14:paraId="466C804E" w14:textId="48D85145" w:rsidR="003D3275" w:rsidRDefault="003D3275" w:rsidP="009D705C">
      <w:pPr>
        <w:pStyle w:val="BodyCopyList"/>
      </w:pPr>
      <w:r>
        <w:t>Engineered integrations that included ML and computer-vision stages, like recognizing one or two pages of prescription records from a 100+-page patient file.</w:t>
      </w:r>
    </w:p>
    <w:tbl>
      <w:tblPr>
        <w:tblStyle w:val="ExperienceEntry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6F3A28" w14:paraId="194E8523" w14:textId="77777777" w:rsidTr="00085A10">
        <w:tc>
          <w:tcPr>
            <w:tcW w:w="5640" w:type="dxa"/>
          </w:tcPr>
          <w:p w14:paraId="2F922F3C" w14:textId="7377EF59" w:rsidR="006F3A28" w:rsidRDefault="006F3A28" w:rsidP="009D705C">
            <w:pPr>
              <w:pStyle w:val="JobTitle"/>
            </w:pPr>
            <w:r>
              <w:t>Founder &amp; Principal</w:t>
            </w:r>
          </w:p>
          <w:p w14:paraId="162AE94A" w14:textId="3E0E750F" w:rsidR="006F3A28" w:rsidRDefault="006F3A28" w:rsidP="009D705C">
            <w:pPr>
              <w:pStyle w:val="BodyCopy"/>
            </w:pPr>
            <w:r>
              <w:t>Unnamed Stealth-Mode Startup</w:t>
            </w:r>
          </w:p>
        </w:tc>
        <w:tc>
          <w:tcPr>
            <w:tcW w:w="5640" w:type="dxa"/>
          </w:tcPr>
          <w:p w14:paraId="07448338" w14:textId="0057F241" w:rsidR="006F3A28" w:rsidRDefault="006F3A28" w:rsidP="009D705C">
            <w:pPr>
              <w:pStyle w:val="BodyCopyRight"/>
            </w:pPr>
            <w:r>
              <w:t>Fremont, California</w:t>
            </w:r>
          </w:p>
          <w:p w14:paraId="6A6AABD2" w14:textId="56BEDCDD" w:rsidR="006F3A28" w:rsidRDefault="00DB0AC2" w:rsidP="009D705C">
            <w:pPr>
              <w:pStyle w:val="BodyCopyRight"/>
            </w:pPr>
            <w:r>
              <w:t>8</w:t>
            </w:r>
            <w:r w:rsidR="006F3A28">
              <w:t>/201</w:t>
            </w:r>
            <w:r>
              <w:t>3</w:t>
            </w:r>
            <w:r w:rsidR="006F3A28">
              <w:t>–</w:t>
            </w:r>
            <w:r>
              <w:t>9</w:t>
            </w:r>
            <w:r w:rsidR="006F3A28">
              <w:t>/201</w:t>
            </w:r>
            <w:r>
              <w:t>4</w:t>
            </w:r>
          </w:p>
        </w:tc>
      </w:tr>
    </w:tbl>
    <w:p w14:paraId="33702DDA" w14:textId="06570619" w:rsidR="006F3A28" w:rsidRDefault="00102EE2" w:rsidP="009D705C">
      <w:pPr>
        <w:pStyle w:val="BodyCopyList"/>
      </w:pPr>
      <w:r>
        <w:t>Worked to launch a startup offering a new approach to online dating. Novel features included harvesting users’ location and calendar information and combining it with restaurant reviews and hours. Even if you’re a little shy, it’s hard to say “no” to an in-</w:t>
      </w:r>
      <w:r w:rsidRPr="00CF300C">
        <w:t>person</w:t>
      </w:r>
      <w:r>
        <w:t xml:space="preserve"> date when a cloud service has already made all the arrangements for you.</w:t>
      </w:r>
    </w:p>
    <w:tbl>
      <w:tblPr>
        <w:tblStyle w:val="ExperienceEntry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DB0AC2" w14:paraId="56951FCC" w14:textId="77777777" w:rsidTr="00085A10">
        <w:tc>
          <w:tcPr>
            <w:tcW w:w="5640" w:type="dxa"/>
          </w:tcPr>
          <w:p w14:paraId="024BFBF7" w14:textId="71363D3D" w:rsidR="00DB0AC2" w:rsidRDefault="00DB0AC2" w:rsidP="009D705C">
            <w:pPr>
              <w:pStyle w:val="JobTitle"/>
            </w:pPr>
            <w:r>
              <w:t>Senior Software Engineer &amp; Tech Lead</w:t>
            </w:r>
          </w:p>
          <w:p w14:paraId="380DE801" w14:textId="14F77B55" w:rsidR="00DB0AC2" w:rsidRDefault="00DB0AC2" w:rsidP="009D705C">
            <w:pPr>
              <w:pStyle w:val="BodyCopy"/>
            </w:pPr>
            <w:r>
              <w:t>Yorba Foundation</w:t>
            </w:r>
          </w:p>
        </w:tc>
        <w:tc>
          <w:tcPr>
            <w:tcW w:w="5640" w:type="dxa"/>
          </w:tcPr>
          <w:p w14:paraId="088A4DD4" w14:textId="553F815C" w:rsidR="00DB0AC2" w:rsidRDefault="00DB0AC2" w:rsidP="009D705C">
            <w:pPr>
              <w:pStyle w:val="BodyCopyRight"/>
            </w:pPr>
            <w:r>
              <w:t>San Francisco, California</w:t>
            </w:r>
          </w:p>
          <w:p w14:paraId="3CD871DE" w14:textId="6BDAFF6C" w:rsidR="00DB0AC2" w:rsidRDefault="002B5F9C" w:rsidP="009D705C">
            <w:pPr>
              <w:pStyle w:val="BodyCopyRight"/>
            </w:pPr>
            <w:r>
              <w:t>6</w:t>
            </w:r>
            <w:r w:rsidR="00DB0AC2">
              <w:t>/20</w:t>
            </w:r>
            <w:r>
              <w:t>09</w:t>
            </w:r>
            <w:r w:rsidR="00DB0AC2">
              <w:t>–</w:t>
            </w:r>
            <w:r>
              <w:t>5</w:t>
            </w:r>
            <w:r w:rsidR="00DB0AC2">
              <w:t>/201</w:t>
            </w:r>
            <w:r>
              <w:t>3</w:t>
            </w:r>
          </w:p>
        </w:tc>
      </w:tr>
    </w:tbl>
    <w:p w14:paraId="4C27831B" w14:textId="1623C85F" w:rsidR="00F93706" w:rsidRDefault="00102EE2" w:rsidP="009D705C">
      <w:pPr>
        <w:pStyle w:val="BodyCopyList"/>
      </w:pPr>
      <w:r>
        <w:t>Served as tech lead for Shotwell, the most popular photo organizer on the open desktop. Shotwell ships out-of-the-box with Ubuntu and Fedora and is used daily by over half-a-million people.</w:t>
      </w:r>
    </w:p>
    <w:p w14:paraId="62686E1E" w14:textId="15C9341D" w:rsidR="0070298E" w:rsidRDefault="0070298E" w:rsidP="009D705C">
      <w:pPr>
        <w:pStyle w:val="BodyCopyList"/>
      </w:pPr>
      <w:r>
        <w:t>Much like the Mozilla Foundation, Yorba was a 501(c)(3)-nonprofit. The foundation aimed to democratize multimedia on the open desktop. Yorba received significant corporate support and Yorba-developed code has been widely incorporated throughout the Linux ecosystem.</w:t>
      </w:r>
    </w:p>
    <w:p w14:paraId="7BFB6B20" w14:textId="69E0DF26" w:rsidR="00102EE2" w:rsidRDefault="00866436" w:rsidP="009D705C">
      <w:pPr>
        <w:pStyle w:val="BodyCopyList"/>
      </w:pPr>
      <w:r>
        <w:t>Provided product vision and leadership. Made feature decisions. Designed user interfaces and storyboarded user interaction flows.</w:t>
      </w:r>
    </w:p>
    <w:p w14:paraId="1E411DE3" w14:textId="7A09465B" w:rsidR="00452E31" w:rsidRDefault="00452E31" w:rsidP="009D705C">
      <w:pPr>
        <w:pStyle w:val="BodyCopyList"/>
      </w:pPr>
      <w:r>
        <w:t>Designed and implemented major Shotwell features, including color, exposure</w:t>
      </w:r>
      <w:r w:rsidR="00485520">
        <w:t>,</w:t>
      </w:r>
      <w:r>
        <w:t xml:space="preserve"> and tone adjustment, one-click auto-enhance, photo printing, </w:t>
      </w:r>
      <w:r w:rsidR="0070298E">
        <w:t xml:space="preserve">video previewing, </w:t>
      </w:r>
      <w:r>
        <w:t>and the web</w:t>
      </w:r>
      <w:r w:rsidR="00133EAF">
        <w:t>-</w:t>
      </w:r>
      <w:r>
        <w:t>service client framework that enables Shotwell to publish photos to Facebook, Flickr, Tumblr, and other web properties.</w:t>
      </w:r>
    </w:p>
    <w:p w14:paraId="3005B15E" w14:textId="62A25DBA" w:rsidR="00452E31" w:rsidRDefault="00056BE3" w:rsidP="009D705C">
      <w:pPr>
        <w:pStyle w:val="BodyCopyList"/>
      </w:pPr>
      <w:r>
        <w:t xml:space="preserve">Wrote </w:t>
      </w:r>
      <w:r w:rsidR="0060768F">
        <w:t>≈</w:t>
      </w:r>
      <w:r>
        <w:t xml:space="preserve">35,000 lines of Shotwell’s </w:t>
      </w:r>
      <w:r w:rsidR="0060768F">
        <w:t>≈</w:t>
      </w:r>
      <w:r>
        <w:t xml:space="preserve">115,000 lines </w:t>
      </w:r>
      <w:r w:rsidR="00E86930">
        <w:t xml:space="preserve">(at the time of my departure) </w:t>
      </w:r>
      <w:r>
        <w:t>of C and Vala code.</w:t>
      </w:r>
    </w:p>
    <w:p w14:paraId="4F6E4869" w14:textId="721C0474" w:rsidR="00F93706" w:rsidRDefault="00F93706" w:rsidP="00423614">
      <w:pPr>
        <w:pStyle w:val="SectionHeader"/>
      </w:pPr>
      <w:r>
        <w:t>Education</w:t>
      </w:r>
    </w:p>
    <w:p w14:paraId="3BAB33D1" w14:textId="2C2BD742" w:rsidR="00F93706" w:rsidRPr="00370484" w:rsidRDefault="00F93706" w:rsidP="009D705C">
      <w:pPr>
        <w:pStyle w:val="BodyCopy"/>
      </w:pPr>
      <w:r w:rsidRPr="00370484">
        <w:rPr>
          <w:rStyle w:val="BodyCopyEmphasized"/>
        </w:rPr>
        <w:t>University of Michigan</w:t>
      </w:r>
      <w:r w:rsidRPr="00370484">
        <w:t>, Ann Arbor</w:t>
      </w:r>
    </w:p>
    <w:p w14:paraId="4786DCE4" w14:textId="78C6FDB1" w:rsidR="00F93706" w:rsidRPr="00370484" w:rsidRDefault="00F93706" w:rsidP="009D705C">
      <w:pPr>
        <w:pStyle w:val="BodyCopy"/>
      </w:pPr>
      <w:r w:rsidRPr="00370484">
        <w:t>B.S. &amp; B.S.E. in Computer Science, 2008</w:t>
      </w:r>
    </w:p>
    <w:sectPr w:rsidR="00F93706" w:rsidRPr="00370484" w:rsidSect="004665AB">
      <w:pgSz w:w="12240" w:h="15840"/>
      <w:pgMar w:top="475" w:right="475" w:bottom="806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9CE"/>
    <w:multiLevelType w:val="hybridMultilevel"/>
    <w:tmpl w:val="E66A1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8243E"/>
    <w:multiLevelType w:val="hybridMultilevel"/>
    <w:tmpl w:val="827A1128"/>
    <w:lvl w:ilvl="0" w:tplc="6D3056B2">
      <w:start w:val="1"/>
      <w:numFmt w:val="bullet"/>
      <w:pStyle w:val="BodyCopy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377CC"/>
    <w:multiLevelType w:val="hybridMultilevel"/>
    <w:tmpl w:val="25D00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327775">
    <w:abstractNumId w:val="0"/>
  </w:num>
  <w:num w:numId="2" w16cid:durableId="23681125">
    <w:abstractNumId w:val="2"/>
  </w:num>
  <w:num w:numId="3" w16cid:durableId="181517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AB"/>
    <w:rsid w:val="00046554"/>
    <w:rsid w:val="00052E1B"/>
    <w:rsid w:val="00056BE3"/>
    <w:rsid w:val="00057346"/>
    <w:rsid w:val="00085A10"/>
    <w:rsid w:val="00092A40"/>
    <w:rsid w:val="000967EC"/>
    <w:rsid w:val="00097E8E"/>
    <w:rsid w:val="000F380F"/>
    <w:rsid w:val="00102058"/>
    <w:rsid w:val="00102EE2"/>
    <w:rsid w:val="0011744A"/>
    <w:rsid w:val="00127B01"/>
    <w:rsid w:val="00131256"/>
    <w:rsid w:val="001324D7"/>
    <w:rsid w:val="00133EAF"/>
    <w:rsid w:val="0013737B"/>
    <w:rsid w:val="00162778"/>
    <w:rsid w:val="001827FD"/>
    <w:rsid w:val="001D2D5C"/>
    <w:rsid w:val="001D3E15"/>
    <w:rsid w:val="001D7623"/>
    <w:rsid w:val="001F384D"/>
    <w:rsid w:val="0022174B"/>
    <w:rsid w:val="00250139"/>
    <w:rsid w:val="00253EB5"/>
    <w:rsid w:val="00295193"/>
    <w:rsid w:val="002B5F9C"/>
    <w:rsid w:val="002C56C3"/>
    <w:rsid w:val="002D6A8C"/>
    <w:rsid w:val="003076BB"/>
    <w:rsid w:val="00321B03"/>
    <w:rsid w:val="003245EF"/>
    <w:rsid w:val="00336447"/>
    <w:rsid w:val="00347588"/>
    <w:rsid w:val="00356D05"/>
    <w:rsid w:val="00370484"/>
    <w:rsid w:val="003867C4"/>
    <w:rsid w:val="003A1999"/>
    <w:rsid w:val="003C24CF"/>
    <w:rsid w:val="003D3275"/>
    <w:rsid w:val="003F11E7"/>
    <w:rsid w:val="00412D86"/>
    <w:rsid w:val="00423614"/>
    <w:rsid w:val="00452E31"/>
    <w:rsid w:val="004665AB"/>
    <w:rsid w:val="00481FE2"/>
    <w:rsid w:val="00485520"/>
    <w:rsid w:val="004C11E1"/>
    <w:rsid w:val="004C3138"/>
    <w:rsid w:val="00550CDC"/>
    <w:rsid w:val="0056274A"/>
    <w:rsid w:val="0059588D"/>
    <w:rsid w:val="005B1DD4"/>
    <w:rsid w:val="005B7A8B"/>
    <w:rsid w:val="005E7382"/>
    <w:rsid w:val="00603C44"/>
    <w:rsid w:val="0060768F"/>
    <w:rsid w:val="006257AF"/>
    <w:rsid w:val="0068699C"/>
    <w:rsid w:val="006A69C1"/>
    <w:rsid w:val="006C37FA"/>
    <w:rsid w:val="006E25DF"/>
    <w:rsid w:val="006E64F5"/>
    <w:rsid w:val="006F1EA4"/>
    <w:rsid w:val="006F3A28"/>
    <w:rsid w:val="0070298E"/>
    <w:rsid w:val="00731447"/>
    <w:rsid w:val="0073262E"/>
    <w:rsid w:val="0074253E"/>
    <w:rsid w:val="00746F34"/>
    <w:rsid w:val="007511A8"/>
    <w:rsid w:val="00753EDB"/>
    <w:rsid w:val="00780D70"/>
    <w:rsid w:val="007A63D2"/>
    <w:rsid w:val="007D33D6"/>
    <w:rsid w:val="007F31DA"/>
    <w:rsid w:val="007F492E"/>
    <w:rsid w:val="007F7949"/>
    <w:rsid w:val="00856B4D"/>
    <w:rsid w:val="00861003"/>
    <w:rsid w:val="00861F4F"/>
    <w:rsid w:val="00866436"/>
    <w:rsid w:val="00891ADE"/>
    <w:rsid w:val="00891D2C"/>
    <w:rsid w:val="008A762D"/>
    <w:rsid w:val="008E013B"/>
    <w:rsid w:val="008E285C"/>
    <w:rsid w:val="008E2A3B"/>
    <w:rsid w:val="008F21EB"/>
    <w:rsid w:val="00901815"/>
    <w:rsid w:val="009150BF"/>
    <w:rsid w:val="00950B44"/>
    <w:rsid w:val="00957855"/>
    <w:rsid w:val="009710F6"/>
    <w:rsid w:val="009A6EB7"/>
    <w:rsid w:val="009B0552"/>
    <w:rsid w:val="009D2115"/>
    <w:rsid w:val="009D4775"/>
    <w:rsid w:val="009D705C"/>
    <w:rsid w:val="009E4EFC"/>
    <w:rsid w:val="009E515C"/>
    <w:rsid w:val="00A01573"/>
    <w:rsid w:val="00A1686C"/>
    <w:rsid w:val="00A24886"/>
    <w:rsid w:val="00A26EEB"/>
    <w:rsid w:val="00A36425"/>
    <w:rsid w:val="00A6224D"/>
    <w:rsid w:val="00A921B2"/>
    <w:rsid w:val="00AB6192"/>
    <w:rsid w:val="00AD143B"/>
    <w:rsid w:val="00AE3DA9"/>
    <w:rsid w:val="00AE75AD"/>
    <w:rsid w:val="00AF2845"/>
    <w:rsid w:val="00B20F05"/>
    <w:rsid w:val="00B3299C"/>
    <w:rsid w:val="00B737D0"/>
    <w:rsid w:val="00BA1BD0"/>
    <w:rsid w:val="00C0394F"/>
    <w:rsid w:val="00C21421"/>
    <w:rsid w:val="00C25957"/>
    <w:rsid w:val="00C740C3"/>
    <w:rsid w:val="00C838D8"/>
    <w:rsid w:val="00CB2275"/>
    <w:rsid w:val="00CD7814"/>
    <w:rsid w:val="00CE51DC"/>
    <w:rsid w:val="00CE63C4"/>
    <w:rsid w:val="00CF1CAB"/>
    <w:rsid w:val="00CF300C"/>
    <w:rsid w:val="00D1359D"/>
    <w:rsid w:val="00D70CB3"/>
    <w:rsid w:val="00D74673"/>
    <w:rsid w:val="00D93CDF"/>
    <w:rsid w:val="00DA17F6"/>
    <w:rsid w:val="00DA3DE7"/>
    <w:rsid w:val="00DB0AC2"/>
    <w:rsid w:val="00DF1918"/>
    <w:rsid w:val="00DF6254"/>
    <w:rsid w:val="00E11A65"/>
    <w:rsid w:val="00E12C3F"/>
    <w:rsid w:val="00E13D30"/>
    <w:rsid w:val="00E72C6C"/>
    <w:rsid w:val="00E836F3"/>
    <w:rsid w:val="00E838C0"/>
    <w:rsid w:val="00E86930"/>
    <w:rsid w:val="00E9244E"/>
    <w:rsid w:val="00EC1E2C"/>
    <w:rsid w:val="00EF3426"/>
    <w:rsid w:val="00EF40E5"/>
    <w:rsid w:val="00F25465"/>
    <w:rsid w:val="00F349C0"/>
    <w:rsid w:val="00F450AA"/>
    <w:rsid w:val="00F67A03"/>
    <w:rsid w:val="00F732A0"/>
    <w:rsid w:val="00F75CFA"/>
    <w:rsid w:val="00F936F9"/>
    <w:rsid w:val="00F93706"/>
    <w:rsid w:val="00FA2FC5"/>
    <w:rsid w:val="00FA43C2"/>
    <w:rsid w:val="00FD0605"/>
    <w:rsid w:val="00FD1857"/>
    <w:rsid w:val="00FD3C97"/>
    <w:rsid w:val="00FD60C1"/>
    <w:rsid w:val="00FE3E6A"/>
    <w:rsid w:val="00F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7C475"/>
  <w15:chartTrackingRefBased/>
  <w15:docId w15:val="{155C56D3-C357-6040-AD5A-0D603710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5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5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0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0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er">
    <w:name w:val="Section Header"/>
    <w:basedOn w:val="Normal"/>
    <w:qFormat/>
    <w:rsid w:val="00423614"/>
    <w:pPr>
      <w:spacing w:before="240" w:after="120"/>
    </w:pPr>
    <w:rPr>
      <w:rFonts w:ascii="Gill Sans MT" w:hAnsi="Gill Sans MT"/>
      <w:color w:val="4C94D8" w:themeColor="text2" w:themeTint="80"/>
      <w:sz w:val="30"/>
      <w:szCs w:val="30"/>
    </w:rPr>
  </w:style>
  <w:style w:type="paragraph" w:customStyle="1" w:styleId="BodyCopy">
    <w:name w:val="Body Copy"/>
    <w:basedOn w:val="Normal"/>
    <w:qFormat/>
    <w:rsid w:val="009D705C"/>
    <w:rPr>
      <w:rFonts w:ascii="Baskerville" w:hAnsi="Baskerville"/>
      <w:sz w:val="22"/>
      <w:szCs w:val="22"/>
    </w:rPr>
  </w:style>
  <w:style w:type="paragraph" w:customStyle="1" w:styleId="BodyCopyRight">
    <w:name w:val="Body Copy Right"/>
    <w:basedOn w:val="BodyCopy"/>
    <w:qFormat/>
    <w:rsid w:val="00423614"/>
    <w:pPr>
      <w:jc w:val="right"/>
    </w:pPr>
  </w:style>
  <w:style w:type="paragraph" w:customStyle="1" w:styleId="JobTitle">
    <w:name w:val="Job Title"/>
    <w:basedOn w:val="BodyCopy"/>
    <w:qFormat/>
    <w:rsid w:val="00423614"/>
    <w:rPr>
      <w:b/>
      <w:bCs/>
    </w:rPr>
  </w:style>
  <w:style w:type="table" w:customStyle="1" w:styleId="JobHistoryEntry">
    <w:name w:val="Job History Entry"/>
    <w:basedOn w:val="TableNormal"/>
    <w:uiPriority w:val="99"/>
    <w:rsid w:val="00F450AA"/>
    <w:tblPr/>
  </w:style>
  <w:style w:type="table" w:customStyle="1" w:styleId="Style1">
    <w:name w:val="Style1"/>
    <w:basedOn w:val="TableNormal"/>
    <w:uiPriority w:val="99"/>
    <w:rsid w:val="00085A10"/>
    <w:tblPr>
      <w:tblCellMar>
        <w:left w:w="0" w:type="dxa"/>
        <w:right w:w="0" w:type="dxa"/>
      </w:tblCellMar>
    </w:tblPr>
  </w:style>
  <w:style w:type="table" w:customStyle="1" w:styleId="ExperienceEntry">
    <w:name w:val="Experience Entry"/>
    <w:basedOn w:val="TableNormal"/>
    <w:uiPriority w:val="99"/>
    <w:rsid w:val="00085A10"/>
    <w:tblPr>
      <w:tblCellMar>
        <w:left w:w="0" w:type="dxa"/>
        <w:right w:w="0" w:type="dxa"/>
      </w:tblCellMar>
    </w:tblPr>
  </w:style>
  <w:style w:type="paragraph" w:customStyle="1" w:styleId="BodyCopyList">
    <w:name w:val="Body Copy List"/>
    <w:basedOn w:val="BodyCopy"/>
    <w:qFormat/>
    <w:rsid w:val="00F936F9"/>
    <w:pPr>
      <w:numPr>
        <w:numId w:val="3"/>
      </w:numPr>
      <w:spacing w:before="120" w:after="120"/>
    </w:pPr>
  </w:style>
  <w:style w:type="character" w:customStyle="1" w:styleId="BodyCopyEmphasized">
    <w:name w:val="Body Copy Emphasized"/>
    <w:basedOn w:val="DefaultParagraphFont"/>
    <w:uiPriority w:val="1"/>
    <w:qFormat/>
    <w:rsid w:val="00370484"/>
    <w:rPr>
      <w:b/>
      <w:bCs/>
    </w:rPr>
  </w:style>
  <w:style w:type="paragraph" w:customStyle="1" w:styleId="DocumentHeader">
    <w:name w:val="Document Header"/>
    <w:basedOn w:val="SectionHeader"/>
    <w:qFormat/>
    <w:rsid w:val="00A36425"/>
    <w:pPr>
      <w:pBdr>
        <w:bottom w:val="single" w:sz="4" w:space="1" w:color="auto"/>
      </w:pBdr>
    </w:pPr>
    <w:rPr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AE3DA9"/>
    <w:rPr>
      <w:color w:val="96607D" w:themeColor="followedHyperlink"/>
      <w:u w:val="single"/>
    </w:rPr>
  </w:style>
  <w:style w:type="paragraph" w:customStyle="1" w:styleId="ContactInformation">
    <w:name w:val="Contact Information"/>
    <w:basedOn w:val="Normal"/>
    <w:qFormat/>
    <w:rsid w:val="00321B03"/>
    <w:pPr>
      <w:jc w:val="right"/>
    </w:pPr>
    <w:rPr>
      <w:rFonts w:ascii="Gill Sans MT" w:hAnsi="Gill Sans MT"/>
      <w:sz w:val="18"/>
      <w:szCs w:val="18"/>
    </w:rPr>
  </w:style>
  <w:style w:type="paragraph" w:customStyle="1" w:styleId="ListTrailer">
    <w:name w:val="List Trailer"/>
    <w:basedOn w:val="BodyCopyList"/>
    <w:qFormat/>
    <w:rsid w:val="005E7382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UF2qSDK86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7LHVLzR10uc?si=ERZfBupYJHmePVM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lsbeeler/" TargetMode="External"/><Relationship Id="rId5" Type="http://schemas.openxmlformats.org/officeDocument/2006/relationships/hyperlink" Target="mailto:lsbeeler@acm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Beeler</dc:creator>
  <cp:keywords/>
  <dc:description/>
  <cp:lastModifiedBy>Lucas Beeler</cp:lastModifiedBy>
  <cp:revision>2</cp:revision>
  <cp:lastPrinted>2024-06-17T17:14:00Z</cp:lastPrinted>
  <dcterms:created xsi:type="dcterms:W3CDTF">2025-01-02T22:37:00Z</dcterms:created>
  <dcterms:modified xsi:type="dcterms:W3CDTF">2025-01-02T22:37:00Z</dcterms:modified>
</cp:coreProperties>
</file>